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3FA3" w14:textId="4D20E0DA" w:rsidR="00B45BDF" w:rsidRPr="00305D03" w:rsidRDefault="00B45BDF" w:rsidP="00B45BDF">
      <w:pPr>
        <w:rPr>
          <w:rFonts w:ascii="Cambria" w:hAnsi="Cambria"/>
          <w:color w:val="C45911" w:themeColor="accent2" w:themeShade="BF"/>
          <w:sz w:val="28"/>
          <w:szCs w:val="28"/>
        </w:rPr>
      </w:pPr>
      <w:r w:rsidRPr="00305D03">
        <w:rPr>
          <w:rFonts w:ascii="Cambria" w:hAnsi="Cambria"/>
          <w:color w:val="C45911" w:themeColor="accent2" w:themeShade="BF"/>
          <w:sz w:val="28"/>
          <w:szCs w:val="28"/>
        </w:rPr>
        <w:t xml:space="preserve">Temat: </w:t>
      </w:r>
      <w:r>
        <w:rPr>
          <w:rFonts w:ascii="Cambria" w:hAnsi="Cambria"/>
          <w:color w:val="44546A" w:themeColor="text2"/>
          <w:sz w:val="28"/>
          <w:szCs w:val="28"/>
          <w:u w:val="double"/>
        </w:rPr>
        <w:t>Antyk wiecznie żywy.</w:t>
      </w:r>
    </w:p>
    <w:p w14:paraId="42298C95" w14:textId="77777777" w:rsidR="00B45BDF" w:rsidRDefault="00B45BDF" w:rsidP="00996381"/>
    <w:p w14:paraId="51FBEBE5" w14:textId="1BEBDA7C" w:rsidR="00996381" w:rsidRDefault="00996381" w:rsidP="00996381">
      <w:r>
        <w:t>Zapoznaj się z podanym materiałem edukacyjnym</w:t>
      </w:r>
    </w:p>
    <w:p w14:paraId="4895A022" w14:textId="77777777" w:rsidR="00996381" w:rsidRPr="00996381" w:rsidRDefault="00B45BDF" w:rsidP="00996381">
      <w:hyperlink r:id="rId4" w:history="1">
        <w:r w:rsidR="00996381" w:rsidRPr="00996381">
          <w:rPr>
            <w:rStyle w:val="Hipercze"/>
          </w:rPr>
          <w:t>https://epodreczniki.pl/a/antyk-wiecznie-zywy-recepcja-starozytnosci-w-dzielach-pozniejszych-epok/D9fkH3Ldp</w:t>
        </w:r>
      </w:hyperlink>
    </w:p>
    <w:p w14:paraId="2F2D206E" w14:textId="77777777" w:rsidR="00BB5EA1" w:rsidRDefault="00BB5EA1"/>
    <w:sectPr w:rsidR="00BB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81"/>
    <w:rsid w:val="00996381"/>
    <w:rsid w:val="00B45BDF"/>
    <w:rsid w:val="00B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9994"/>
  <w15:chartTrackingRefBased/>
  <w15:docId w15:val="{212D7C3D-1A8E-4A04-8288-2BF7CA73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3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ntyk-wiecznie-zywy-recepcja-starozytnosci-w-dzielach-pozniejszych-epok/D9fkH3Ld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2</cp:revision>
  <dcterms:created xsi:type="dcterms:W3CDTF">2020-05-03T16:20:00Z</dcterms:created>
  <dcterms:modified xsi:type="dcterms:W3CDTF">2020-05-05T04:48:00Z</dcterms:modified>
</cp:coreProperties>
</file>